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ab/>
        <w:tab/>
        <w:tab/>
        <w:tab/>
        <w:tab/>
        <w:tab/>
        <w:tab/>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1"/>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8"/>
          <w:szCs w:val="28"/>
          <w:u w:val="none"/>
          <w:shd w:fill="auto" w:val="clear"/>
          <w:vertAlign w:val="baseline"/>
          <w:rtl w:val="0"/>
        </w:rPr>
        <w:t xml:space="preserve">SMLOUVA O VYUŽITÍ OBECNÍHO SYSTÉMU ODPADOVÉHO HOSPODÁŘSTVÍ</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Smluvní strany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sz w:val="24"/>
          <w:szCs w:val="24"/>
          <w:rtl w:val="0"/>
        </w:rPr>
        <w:t xml:space="preserve">Město Zbiroh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Adresa: </w:t>
        <w:tab/>
      </w:r>
      <w:r w:rsidDel="00000000" w:rsidR="00000000" w:rsidRPr="00000000">
        <w:rPr>
          <w:sz w:val="24"/>
          <w:szCs w:val="24"/>
          <w:rtl w:val="0"/>
        </w:rPr>
        <w:t xml:space="preserve">Masarykovo náměstí 112, 338 08 Zbiroh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IČO: </w:t>
        <w:tab/>
      </w:r>
      <w:r w:rsidDel="00000000" w:rsidR="00000000" w:rsidRPr="00000000">
        <w:rPr>
          <w:sz w:val="24"/>
          <w:szCs w:val="24"/>
          <w:rtl w:val="0"/>
        </w:rPr>
        <w:t xml:space="preserve">00259225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Zastoupená starostou: </w:t>
      </w:r>
      <w:r w:rsidDel="00000000" w:rsidR="00000000" w:rsidRPr="00000000">
        <w:rPr>
          <w:sz w:val="24"/>
          <w:szCs w:val="24"/>
          <w:rtl w:val="0"/>
        </w:rPr>
        <w:t xml:space="preserve">Ing. Josefem Štíchou, MBA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jedné</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PŮVODCE: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sídlem:</w:t>
        <w:tab/>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IČO:</w:t>
        <w:tab/>
        <w:tab/>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Zastoupená:</w:t>
        <w:tab/>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Původce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 straně druhé</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uzavírají dnešního dne, měsíce a roku na základě úplného konsenzu o všech níže uvedených skutečnostech v souladu s § 1746 odst. 2 zákona č. 89/2012 Sb., občanský zákoník, ve znění pozdějších předpisů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občanský zákoník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 62 odst. 2 zákona č. 541/2020 Sb., o odpadech, ve znění pozdějších předpisů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zákon o odpadech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smlouvu o využití obecního systému odpadového hospodářství (dále jen „Smlouva“):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Úvodní ustanovení</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Původce je právnickou nebo podnikající fyzickou osobou, která při své nevýrobní činnosti produkuje komunální odpad nebo odpady z obalů z papíru, plastů, skla a kovů, ve smyslu § 62 odst. 2 zákona o odpadech.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účelem plnění povinností při nakládání s komunálními odpady Obec stanovila obecně závaznou vyhláškou č. </w:t>
      </w:r>
      <w:r w:rsidDel="00000000" w:rsidR="00000000" w:rsidRPr="00000000">
        <w:rPr>
          <w:sz w:val="24"/>
          <w:szCs w:val="24"/>
          <w:rtl w:val="0"/>
        </w:rPr>
        <w:t xml:space="preserve">1/2023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ze dne 2</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.9.2023, ve znění obecně závazné vyhlášky č. 1/2024 ze dne 28.2.2024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Vyhláška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obecní systém odpadového hospodářství ve smyslu § 59 odst. 4 zákona o odpadech (dále jen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Obecní systém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v souladu s § 59 odst. 5 písm. c) zákona o odpadech Vyhláškou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určila místa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 kterých je v rámci Obecního systému přebírán komunální odpad vznikající na území obce při činnosti právnických a podnikajících fyzických osob, které se do obecního systému na základě písemné smlouvy zapojí a stanovila druhy odpadu, které může právnická nebo podnikající fyzická osoba předávat do Obecního systému, způsob určení výše úhrady za zapojení do obecního systému a způsob jejího výběru.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40" w:right="0" w:firstLine="0"/>
        <w:jc w:val="both"/>
        <w:rPr>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Předmět Smlouvy</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touto Smlouvou umožňuje Původci zapojit se do Obecního systému a Původce se za to Obci zavazuje platit cenu stanovenou v souladu s čl. V. Smlouvy. Tato Smlouva se vztahuje pouze na komunální odpad, který Původce vytváří při své nevýrobní činnosti nebo odpady z obalů z papíru, z plastů, skla a kovů. Za komunální odpad je ve smyslu zákona o odpadech považován směsný odpad a tříděný odpad pocházející z jiných zdrojů než z domácností, pokud je co do povahy a složení podobný odpadu z domácností; komunální odpad nezahrnuje odpad z výroby, zemědělství, lesnictví, rybolovu, septiků, kanalizační sítě a čistíren odpadních vod, včetně kalů, vozidla na konci životnosti ani stavební a demoliční odpad.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III.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Práva a povinnosti Původce</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Původce se zavazuje využívat Obecního systému v souladu s veškerými právními předpisy, zejména v souladu se zákonem o odpadech a Vyhláškou.</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Původce se zavazuje využívat Obecní systém pouze pro komunální odpad vzniklý při jeho nevýrobní činnosti nebo odpady z obalů z papíru, z plastů, skla a kovů. Dále se zavazuje odpad třídit, a to alespoň v rozsahu papíru, plastů, skla, kovů, biologického odpadu, jedlých olejů a tuků, a roztříděný odpad ukládat do označených sběrných nádob pro jednotlivý typ odpadu, pokud Vyhláška nevyžaduje oddělené soustřeďování pro další odpady.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Původce se zavazuje za zapojení do Obecního systému platit Obci cenu, jejíž výše a způsob úhrady jsou upraveny v článku V. této Smlouvy.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IV.</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Práva a povinnosti Obce</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Původce si zajistí na své náklady odpovídající počet sběrných nádob.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se zavazuje, že seznámí písemně Původce s každou změnou Vyhlášky, která je součástí této Smlouvy jako Příloha č. 1, a to nejpozději do dne začátku účinnosti příslušné změny.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se zavazuje informovat Původce o všech termínech ambulantních, mobilních nebo mimořádných sběrů a svozů odpadů, které by mohl Původce vzhledem k charakteru produkovaného odpadu využít, a to nejpozději jeden týden před konáním takového sběru nebo svozu.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Cena</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tab/>
        <w:t xml:space="preserve">Původce se zavazuje hradit smluvně sjednanou paušální cenu za zapojení do Obecního systému,  jejíž výše je uvedena v Příloze č. 2 ke Smlouvě</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okud Smlouva netrvala celý kalendářní rok, použije se její poměrná část za každý započatý kalendářní měsíc trvání Smlouvy.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65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Cena sjednaná pro následující kalendářní roky, pokud došlo k její změně, </w:t>
      </w:r>
      <w:r w:rsidDel="00000000" w:rsidR="00000000" w:rsidRPr="00000000">
        <w:rPr>
          <w:sz w:val="24"/>
          <w:szCs w:val="24"/>
          <w:rtl w:val="0"/>
        </w:rPr>
        <w:t xml:space="preserve">je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stanov</w:t>
      </w:r>
      <w:r w:rsidDel="00000000" w:rsidR="00000000" w:rsidRPr="00000000">
        <w:rPr>
          <w:sz w:val="24"/>
          <w:szCs w:val="24"/>
          <w:rtl w:val="0"/>
        </w:rPr>
        <w:t xml:space="preserve">ena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aktualizovanou Přílohou č. 2 ke Smlouvě, kterou Obec zašle Původci na adresu sídla nejpozději do 15. 12. kalendářního roku pro cenu platnou pro následující kalendářní rok. V případě, že Původce s novou cenu nebude souhlasit, je oprávněn tuto Smlouvu písemně vypovědět písemnou výpovědí zaslanou na adresu sídla Obce nejpozději do 15 dnů od doručení aktualizované Přílohy č. 2, přičemž v takovém případě tato Smlouva zaniká k 31. 12. příslušného kalendářního roku (nedohodnou-li se strany výslovně jinak). Vypovězení Smlouvy představuje stranami Smlouvy dohodnutý výlučný nástroj pro vyjádření nesouhlasu s obsahem aktualizované Přílohy č. 2. V případě, že Původce Smlouvu včas nevypoví, považuje se aktualizovaná Příloha č. 2 za schválenou Původcem a nabude jako součást Smlouvy účinnosti k 1. lednu následujícího kalendářního roku. Cena se hradí ročně, přičemž cena za první kalendářní rok (případně za jeho poměrnou část) je splatná do 15. dne kalendářního měsíce následujícího po měsíci, ve kterém byla tato smlouva uzavřena. Cena za následující roky je splatná vždy 15. ledna kalendářního roku, za který se cena hradí.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sz w:val="24"/>
          <w:szCs w:val="24"/>
        </w:rPr>
      </w:pPr>
      <w:r w:rsidDel="00000000" w:rsidR="00000000" w:rsidRPr="00000000">
        <w:rPr>
          <w:sz w:val="24"/>
          <w:szCs w:val="24"/>
          <w:rtl w:val="0"/>
        </w:rPr>
        <w:t xml:space="preserve">3. Cena sjednaná za zapojení do systému je a její výše je uvedena v Ceníku umístěném na webových stránkách Města.</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Cena sjednaná pro rok 2024 činí …………,- Kč včetně DPH, tedy pro období …………………,</w:t>
      </w:r>
      <w:r w:rsidDel="00000000" w:rsidR="00000000" w:rsidRPr="00000000">
        <w:rPr>
          <w:b w:val="1"/>
          <w:sz w:val="24"/>
          <w:szCs w:val="24"/>
          <w:rtl w:val="0"/>
        </w:rPr>
        <w:t xml:space="preserve"> činí ……….,- Kč</w:t>
      </w:r>
      <w:r w:rsidDel="00000000" w:rsidR="00000000" w:rsidRPr="00000000">
        <w:rPr>
          <w:sz w:val="24"/>
          <w:szCs w:val="24"/>
          <w:rtl w:val="0"/>
        </w:rPr>
        <w:t xml:space="preserve"> včetně DPH,</w:t>
      </w:r>
      <w:r w:rsidDel="00000000" w:rsidR="00000000" w:rsidRPr="00000000">
        <w:rPr>
          <w:b w:val="1"/>
          <w:sz w:val="24"/>
          <w:szCs w:val="24"/>
          <w:rtl w:val="0"/>
        </w:rPr>
        <w:t xml:space="preserve"> typ provozu …</w:t>
      </w:r>
      <w:r w:rsidDel="00000000" w:rsidR="00000000" w:rsidRPr="00000000">
        <w:rPr>
          <w:sz w:val="24"/>
          <w:szCs w:val="24"/>
          <w:rtl w:val="0"/>
        </w:rPr>
        <w:t xml:space="preserve">. Cena se řídí dle odst.1 tohoto článku. </w:t>
      </w:r>
    </w:p>
    <w:p w:rsidR="00000000" w:rsidDel="00000000" w:rsidP="00000000" w:rsidRDefault="00000000" w:rsidRPr="00000000" w14:paraId="0000003E">
      <w:pPr>
        <w:ind w:left="720" w:firstLine="0"/>
        <w:jc w:val="left"/>
        <w:rPr>
          <w:sz w:val="24"/>
          <w:szCs w:val="24"/>
        </w:rPr>
      </w:pPr>
      <w:r w:rsidDel="00000000" w:rsidR="00000000" w:rsidRPr="00000000">
        <w:rPr>
          <w:rtl w:val="0"/>
        </w:rPr>
      </w:r>
    </w:p>
    <w:p w:rsidR="00000000" w:rsidDel="00000000" w:rsidP="00000000" w:rsidRDefault="00000000" w:rsidRPr="00000000" w14:paraId="0000003F">
      <w:pPr>
        <w:numPr>
          <w:ilvl w:val="0"/>
          <w:numId w:val="3"/>
        </w:numPr>
        <w:ind w:left="720" w:hanging="360"/>
        <w:jc w:val="both"/>
        <w:rPr>
          <w:sz w:val="24"/>
          <w:szCs w:val="24"/>
          <w:u w:val="none"/>
        </w:rPr>
      </w:pPr>
      <w:r w:rsidDel="00000000" w:rsidR="00000000" w:rsidRPr="00000000">
        <w:rPr>
          <w:sz w:val="24"/>
          <w:szCs w:val="24"/>
          <w:rtl w:val="0"/>
        </w:rPr>
        <w:t xml:space="preserve">Cena je splatná jednorázově vždy do 15. ledna příslušného roku, popřípadě do 15. dne   následujícího po měsíci, ve kterém byla smlouva uzavřena (v tomto případě bude hrazena pouze alikvotní část za příslušný kalendářní rok). Platbu provede Původce převodem na účet Města Zbiroha č.ú. </w:t>
      </w:r>
      <w:r w:rsidDel="00000000" w:rsidR="00000000" w:rsidRPr="00000000">
        <w:rPr>
          <w:sz w:val="24"/>
          <w:szCs w:val="24"/>
          <w:rtl w:val="0"/>
        </w:rPr>
        <w:t xml:space="preserve">843565309/2010,</w:t>
      </w:r>
      <w:r w:rsidDel="00000000" w:rsidR="00000000" w:rsidRPr="00000000">
        <w:rPr>
          <w:sz w:val="24"/>
          <w:szCs w:val="24"/>
          <w:rtl w:val="0"/>
        </w:rPr>
        <w:t xml:space="preserve"> zřízený u FIO banky na základě vystavené faktury Městem.</w:t>
      </w:r>
    </w:p>
    <w:p w:rsidR="00000000" w:rsidDel="00000000" w:rsidP="00000000" w:rsidRDefault="00000000" w:rsidRPr="00000000" w14:paraId="00000040">
      <w:pPr>
        <w:ind w:left="720" w:firstLine="0"/>
        <w:jc w:val="left"/>
        <w:rPr>
          <w:sz w:val="24"/>
          <w:szCs w:val="24"/>
        </w:rPr>
      </w:pPr>
      <w:r w:rsidDel="00000000" w:rsidR="00000000" w:rsidRPr="00000000">
        <w:rPr>
          <w:rtl w:val="0"/>
        </w:rPr>
      </w:r>
    </w:p>
    <w:p w:rsidR="00000000" w:rsidDel="00000000" w:rsidP="00000000" w:rsidRDefault="00000000" w:rsidRPr="00000000" w14:paraId="00000041">
      <w:pPr>
        <w:numPr>
          <w:ilvl w:val="0"/>
          <w:numId w:val="3"/>
        </w:numPr>
        <w:ind w:left="720" w:hanging="360"/>
        <w:jc w:val="both"/>
        <w:rPr>
          <w:sz w:val="24"/>
          <w:szCs w:val="24"/>
          <w:u w:val="none"/>
        </w:rPr>
      </w:pPr>
      <w:r w:rsidDel="00000000" w:rsidR="00000000" w:rsidRPr="00000000">
        <w:rPr>
          <w:sz w:val="24"/>
          <w:szCs w:val="24"/>
          <w:rtl w:val="0"/>
        </w:rPr>
        <w:t xml:space="preserve">V případě pozdní úhrady v termínu splatnosti může Město uplatnit nárok na zaplacení smluvního úroku z prodlení, který se pro tento případ sjednává ve výši 0,5% z dlužné částky za každý započatý den prodlení.</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Doba trvání Smlouvy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Smlouva se uzavírá na dobu neurčitou.</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Obec má právo od Smlouvy okamžitě písemně odstoupit:</w:t>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pokud Původce nakládá s odpady v rozporu s právními předpisy, zejména v rozporu se zákonem o odpadech a Vyhláškou.</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pokud Původce využívá Obecní systému i pro odpad jiný, než stanovuje čl. I., odst. 1 této Smlouvy, zejména pokud Obecní systém využívá pro odpad z výrobní činnosti.</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5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při prodlení Původce se zaplacením ceny po dobu delší než jeden měsíc.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0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Smlouva zaniká doručením písemného oznámení o odstoupení druhé smluvní straně. Při odstoupení Obce od této Smlouvy, se již zaplacená cena Původci nevrací.</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Odstoupením od Smlouvy nezaniká právo na náhradu škody či uhrazení úroku z prodlení.</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Kterákoliv ze smluvních stran je oprávněna tuto Smlouvu kdykoliv písemně vypovědět i bez uvedení důvodu s výpovědní dobou 1 měsíce, přičemž výpovědní doba začíná běžet prvním dnem kalendářního měsíce následujícího po doručení výpovědi. Původce má nárok na navrácení poměrné části zaplacené ceny za měsíce, které zbývají do konce kalendářního roku od kalendářního měsíce následujícího po měsíci, ve kterém byla tato Smlouva ukončena. Přechozí věta neplatí, pokud Obec tuto Smlouvu vypověděla z důvodu, pro který mohla od této Smlouvy odstoupit.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VII.</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Závěrečná ustanovení</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Smlouva nabývá platnosti a účinnosti okamžikem podpisu oběma smluvními stranami.</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Smlouva se uzavírá ve dvou vyhotoveních, z nichž každá ze smluvních stran obdrží při podpisu této Smlouvy po jednom.</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Tuto Smlouvu lze měnit, doplňovat a rušit pouze písemnou formou. Se změnou, doplněním nebo zrušením Smlouvy musí souhlasit obě smluvní strany, s výjimkou případů, kdy ke zrušení Smlouvy dojde na základě jednostranného právního úkonu (výpověď, odstoupení) některé ze smluvních stran nebo na základě rozvazovací podmínky.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 případ prodlení s plněním jakéhokoliv peněžitého závazku podle této Smlouvy se sjednává úrok z prodlení ve výši 0,05 % z dlužné částky za každý i započatý den prodlení.</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Tato Smlouva se řídí právním řádem České republiky, zejména pak zákonem o odpadech a občanským zákoníkem. Smluvní strany současně sjednávají pro řešení sporů z této smlouvy jako místně příslušný soud příslušný podle místa sídla Obce v době uzavření této Smlouvy (§ 89a obč. soud. řádu).</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ustanovením novým, se stejným nebo obdobným účelem.</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Fyzické osoby, které tuto Smlouvu uzavírají jménem jednotlivých smluvních stran, tímto prohlašují, že jsou plně oprávněny k platnému uzavření této Smlouvy.</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Neuplatní-li kterákoliv ze smluvních stran nějaké právo, které pro ni vyplývá z této Smlouvy nebo v souvislosti s ní, nebude to vykládáno tak, že se taková strana tohoto práva vzdává.</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Bude-li tato Smlouva (nebo dodatek k ní) smluvními stranami vzájemně nepřítomnými uzavírána na základě zaslání nabídky jedné smluvní strany a její akceptace druhou smluvní stranou, pak akceptace nabídky druhou smluvní stranou s dodatkem nebo odchylkou, ačkoliv podstatně nemění podmínky nabídky, není přijetím nabídky, nýbrž se považuje za novou nabídku. Akceptací nabídky není ani odpověď, která vymezuje obsah navržené cílové Smlouvy jinými slovy. Také taková odpověď se považuje za novou nabídku.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Smluvní strany shodně prohlašují, že si tuto Smlouvu před jejím podpisem přečetly a že byla uzavřena po vzájemném projednání podle jejich pravé a svobodné vůle, a že se dohodly o celém jejím obsahu, což stvrzují svými podpisy.</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Příloha č. 1: Stejnopis obecně závazné vyhláčky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Příloha č. 2: </w:t>
      </w:r>
      <w:r w:rsidDel="00000000" w:rsidR="00000000" w:rsidRPr="00000000">
        <w:rPr>
          <w:sz w:val="24"/>
          <w:szCs w:val="24"/>
          <w:rtl w:val="0"/>
        </w:rPr>
        <w:t xml:space="preserve">Směrnice Rady města Zbiroha č. 3/2024 o zapojení podnikatelů do obecního systému odpadového hospodářství</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r w:rsidDel="00000000" w:rsidR="00000000" w:rsidRPr="00000000">
        <w:rPr>
          <w:sz w:val="24"/>
          <w:szCs w:val="24"/>
          <w:rtl w:val="0"/>
        </w:rPr>
        <w:t xml:space="preserve">e Zbirohu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dne </w:t>
      </w:r>
      <w:r w:rsidDel="00000000" w:rsidR="00000000" w:rsidRPr="00000000">
        <w:rPr>
          <w:sz w:val="24"/>
          <w:szCs w:val="24"/>
          <w:rtl w:val="0"/>
        </w:rPr>
        <w:t xml:space="preserv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Obec:</w:t>
        <w:tab/>
        <w:tab/>
        <w:tab/>
        <w:tab/>
        <w:tab/>
        <w:tab/>
        <w:t xml:space="preserve">                             Za Původce: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w:t>
        <w:tab/>
        <w:tab/>
        <w:t xml:space="preserve">                        </w:t>
        <w:tab/>
        <w:t xml:space="preserve">________________________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ab/>
        <w:tab/>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Starosta</w:t>
        <w:tab/>
        <w:tab/>
        <w:tab/>
        <w:tab/>
        <w:tab/>
        <w:tab/>
        <w:tab/>
        <w:tab/>
        <w:tab/>
        <w:tab/>
        <w:tab/>
        <w:tab/>
        <w:tab/>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both"/>
        <w:rPr>
          <w:sz w:val="24"/>
          <w:szCs w:val="24"/>
        </w:rPr>
      </w:pPr>
      <w:r w:rsidDel="00000000" w:rsidR="00000000" w:rsidRPr="00000000">
        <w:rPr>
          <w:rtl w:val="0"/>
        </w:rPr>
      </w:r>
    </w:p>
    <w:sectPr>
      <w:pgSz w:h="16837" w:w="11905" w:orient="portrait"/>
      <w:pgMar w:bottom="851" w:top="851"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Letter"/>
      <w:lvlText w:val="%1)"/>
      <w:lvlJc w:val="left"/>
      <w:pPr>
        <w:ind w:left="1500" w:hanging="360"/>
      </w:pPr>
      <w:rPr>
        <w:vertAlign w:val="baseline"/>
      </w:rPr>
    </w:lvl>
    <w:lvl w:ilvl="1">
      <w:start w:val="1"/>
      <w:numFmt w:val="lowerLetter"/>
      <w:lvlText w:val="%2."/>
      <w:lvlJc w:val="left"/>
      <w:pPr>
        <w:ind w:left="2220" w:hanging="360"/>
      </w:pPr>
      <w:rPr>
        <w:vertAlign w:val="baseline"/>
      </w:rPr>
    </w:lvl>
    <w:lvl w:ilvl="2">
      <w:start w:val="1"/>
      <w:numFmt w:val="lowerRoman"/>
      <w:lvlText w:val="%3."/>
      <w:lvlJc w:val="right"/>
      <w:pPr>
        <w:ind w:left="2940" w:hanging="180"/>
      </w:pPr>
      <w:rPr>
        <w:vertAlign w:val="baseline"/>
      </w:rPr>
    </w:lvl>
    <w:lvl w:ilvl="3">
      <w:start w:val="1"/>
      <w:numFmt w:val="decimal"/>
      <w:lvlText w:val="%4."/>
      <w:lvlJc w:val="left"/>
      <w:pPr>
        <w:ind w:left="3660" w:hanging="360"/>
      </w:pPr>
      <w:rPr>
        <w:vertAlign w:val="baseline"/>
      </w:rPr>
    </w:lvl>
    <w:lvl w:ilvl="4">
      <w:start w:val="1"/>
      <w:numFmt w:val="lowerLetter"/>
      <w:lvlText w:val="%5."/>
      <w:lvlJc w:val="left"/>
      <w:pPr>
        <w:ind w:left="4380" w:hanging="360"/>
      </w:pPr>
      <w:rPr>
        <w:vertAlign w:val="baseline"/>
      </w:rPr>
    </w:lvl>
    <w:lvl w:ilvl="5">
      <w:start w:val="1"/>
      <w:numFmt w:val="lowerRoman"/>
      <w:lvlText w:val="%6."/>
      <w:lvlJc w:val="right"/>
      <w:pPr>
        <w:ind w:left="5100" w:hanging="180"/>
      </w:pPr>
      <w:rPr>
        <w:vertAlign w:val="baseline"/>
      </w:rPr>
    </w:lvl>
    <w:lvl w:ilvl="6">
      <w:start w:val="1"/>
      <w:numFmt w:val="decimal"/>
      <w:lvlText w:val="%7."/>
      <w:lvlJc w:val="left"/>
      <w:pPr>
        <w:ind w:left="5820" w:hanging="360"/>
      </w:pPr>
      <w:rPr>
        <w:vertAlign w:val="baseline"/>
      </w:rPr>
    </w:lvl>
    <w:lvl w:ilvl="7">
      <w:start w:val="1"/>
      <w:numFmt w:val="lowerLetter"/>
      <w:lvlText w:val="%8."/>
      <w:lvlJc w:val="left"/>
      <w:pPr>
        <w:ind w:left="6540" w:hanging="360"/>
      </w:pPr>
      <w:rPr>
        <w:vertAlign w:val="baseline"/>
      </w:rPr>
    </w:lvl>
    <w:lvl w:ilvl="8">
      <w:start w:val="1"/>
      <w:numFmt w:val="lowerRoman"/>
      <w:lvlText w:val="%9."/>
      <w:lvlJc w:val="right"/>
      <w:pPr>
        <w:ind w:left="7260" w:hanging="180"/>
      </w:pPr>
      <w:rPr>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