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41" w:rsidRPr="00123B41" w:rsidRDefault="00123B41" w:rsidP="00123B41">
      <w:bookmarkStart w:id="0" w:name="_GoBack"/>
      <w:bookmarkEnd w:id="0"/>
      <w:r w:rsidRPr="00123B41">
        <w:t>Zákon č. 182/2006 Sb., o územním plánování a stavebním řádu (stavební zákon) v § 165 odst. 2 stanovuje, že pořizovatel (zpravidla obec či kraj) musí zveřejnit způsobem umožňujícím dálkový přístup údaje o vydaném územním plánu, regulačním plánu a místech, kde je možné do této územně plánovací dokumentace a do její dokladové dokumentace nahlížet. Všechna uvedená data a informace mají pouze informativní charakter. Závazné informace poskytne příslušný obecní úřad</w:t>
      </w:r>
    </w:p>
    <w:p w:rsidR="001D0CB8" w:rsidRPr="00123B41" w:rsidRDefault="001D0CB8" w:rsidP="00123B41"/>
    <w:sectPr w:rsidR="001D0CB8" w:rsidRPr="0012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90"/>
    <w:rsid w:val="00123B41"/>
    <w:rsid w:val="001D0CB8"/>
    <w:rsid w:val="00473490"/>
    <w:rsid w:val="006A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326-DEDF-475B-BF29-23D0A5E8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3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4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Informační středisko</dc:creator>
  <cp:keywords/>
  <dc:description/>
  <cp:lastModifiedBy>Informační středisko</cp:lastModifiedBy>
  <cp:revision>2</cp:revision>
  <dcterms:created xsi:type="dcterms:W3CDTF">2014-05-16T08:04:00Z</dcterms:created>
  <dcterms:modified xsi:type="dcterms:W3CDTF">2014-05-16T08:04:00Z</dcterms:modified>
</cp:coreProperties>
</file>